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071" w:rsidRDefault="00D12071" w:rsidP="005C437E">
      <w:pPr>
        <w:pStyle w:val="Spec-HeaderTitleTNR14Bold"/>
      </w:pPr>
      <w:r w:rsidRPr="005728B5">
        <w:t>20</w:t>
      </w:r>
      <w:r>
        <w:t>10</w:t>
      </w:r>
      <w:r w:rsidRPr="005728B5">
        <w:t xml:space="preserve"> EHR Measure Specification</w:t>
      </w:r>
      <w:r>
        <w:t xml:space="preserve"> for the </w:t>
      </w:r>
    </w:p>
    <w:p w:rsidR="00D12071" w:rsidRPr="005728B5" w:rsidRDefault="00D12071" w:rsidP="005C437E">
      <w:pPr>
        <w:pStyle w:val="Spec-HeaderTitleTNR14Bold"/>
      </w:pPr>
      <w:r>
        <w:t>Electronic Prescribing Incentive Program</w:t>
      </w:r>
    </w:p>
    <w:p w:rsidR="00D12071" w:rsidRPr="005728B5" w:rsidRDefault="00D12071" w:rsidP="005C437E">
      <w:pPr>
        <w:pStyle w:val="Spec-HeaderTitleTNR14Bold"/>
      </w:pPr>
      <w:r w:rsidRPr="005728B5">
        <w:t>Release Notes</w:t>
      </w:r>
    </w:p>
    <w:p w:rsidR="00D12071" w:rsidRDefault="00F7024E" w:rsidP="005C437E">
      <w:pPr>
        <w:pStyle w:val="Spec-Header-seperatorba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7pt;height:10.75pt" o:hrpct="0" o:hralign="center" o:hr="t">
            <v:imagedata r:id="rId10" o:title=""/>
          </v:shape>
        </w:pict>
      </w:r>
    </w:p>
    <w:p w:rsidR="00D12071" w:rsidRDefault="00D12071" w:rsidP="005C437E">
      <w:pPr>
        <w:pStyle w:val="Spec-TNR11BoldItal"/>
      </w:pPr>
      <w:r>
        <w:t xml:space="preserve">November </w:t>
      </w:r>
      <w:r w:rsidRPr="00A30235">
        <w:t>200</w:t>
      </w:r>
      <w:r>
        <w:t>9</w:t>
      </w:r>
    </w:p>
    <w:p w:rsidR="00D12071" w:rsidRDefault="00D12071" w:rsidP="005C437E">
      <w:pPr>
        <w:rPr>
          <w:sz w:val="22"/>
          <w:szCs w:val="22"/>
        </w:rPr>
      </w:pPr>
    </w:p>
    <w:p w:rsidR="00D12071" w:rsidRDefault="00D12071" w:rsidP="005C437E">
      <w:pPr>
        <w:pStyle w:val="Spec-TNR11Bold"/>
        <w:rPr>
          <w:bCs/>
        </w:rPr>
      </w:pPr>
      <w:r>
        <w:t xml:space="preserve">CMS is pleased to announce the release of the 2010 EHR Measure Specification for the Electronic Prescribing Incentive Program Release Notes. The list below details revisions made since the July posting of the 2010 EHR Measure Specification for the Electronic Prescribing Incentive Program. </w:t>
      </w:r>
    </w:p>
    <w:p w:rsidR="00D12071" w:rsidRPr="003C3AF6" w:rsidRDefault="00D12071" w:rsidP="005C437E">
      <w:pPr>
        <w:pStyle w:val="Spec-TNR11Bold"/>
        <w:rPr>
          <w:bCs/>
        </w:rPr>
      </w:pPr>
      <w:r w:rsidRPr="004707B3">
        <w:rPr>
          <w:bCs/>
        </w:rPr>
        <w:t xml:space="preserve">The </w:t>
      </w:r>
      <w:r>
        <w:rPr>
          <w:bCs/>
        </w:rPr>
        <w:t>2010 EHR Measure S</w:t>
      </w:r>
      <w:r w:rsidRPr="004707B3">
        <w:rPr>
          <w:bCs/>
        </w:rPr>
        <w:t xml:space="preserve">pecification </w:t>
      </w:r>
      <w:r>
        <w:t xml:space="preserve">for the Electronic Prescribing Incentive Program </w:t>
      </w:r>
      <w:r>
        <w:rPr>
          <w:bCs/>
        </w:rPr>
        <w:t>has</w:t>
      </w:r>
      <w:r w:rsidRPr="004707B3">
        <w:rPr>
          <w:bCs/>
        </w:rPr>
        <w:t xml:space="preserve"> been updated to reflect clinical </w:t>
      </w:r>
      <w:r w:rsidRPr="003C3AF6">
        <w:rPr>
          <w:bCs/>
        </w:rPr>
        <w:t xml:space="preserve">practice guidelines and applicable health informatics that are the most current available as of </w:t>
      </w:r>
      <w:r>
        <w:rPr>
          <w:bCs/>
        </w:rPr>
        <w:t>November 5</w:t>
      </w:r>
      <w:r w:rsidRPr="003C3AF6">
        <w:rPr>
          <w:bCs/>
        </w:rPr>
        <w:t>, 2009. Th</w:t>
      </w:r>
      <w:r>
        <w:rPr>
          <w:bCs/>
        </w:rPr>
        <w:t>i</w:t>
      </w:r>
      <w:r w:rsidRPr="003C3AF6">
        <w:rPr>
          <w:bCs/>
        </w:rPr>
        <w:t xml:space="preserve">s specification may be available for potential use in physician quality initiatives, including but not limited to the Electronic Health Record (EHR) submission under the 2010 </w:t>
      </w:r>
      <w:r>
        <w:rPr>
          <w:bCs/>
        </w:rPr>
        <w:t>Electronic Prescribing Incentive Program</w:t>
      </w:r>
      <w:r w:rsidRPr="003C3AF6">
        <w:rPr>
          <w:bCs/>
        </w:rPr>
        <w:t>. A measure’s inclusion in this document does not guarantee that measure will be used in any specific CMS program in 2010 or any subsequent year.</w:t>
      </w:r>
    </w:p>
    <w:p w:rsidR="00D12071" w:rsidRDefault="00D12071" w:rsidP="005C437E">
      <w:pPr>
        <w:pStyle w:val="Spec-TNR11Bold"/>
        <w:rPr>
          <w:bCs/>
        </w:rPr>
      </w:pPr>
      <w:r w:rsidRPr="003C3AF6">
        <w:rPr>
          <w:bCs/>
        </w:rPr>
        <w:t xml:space="preserve">To determine which measures are included in any specific CMS program or demonstration, interested parties should refer to the official documentation for that program or demonstration.  Please refer to the Medicare Physician Fee Schedule 2010 Final Rule (to be published in the Federal Register in November, 2009) to identify the measures that will be available for data submission through EHRs under the 2010 </w:t>
      </w:r>
      <w:r>
        <w:rPr>
          <w:bCs/>
        </w:rPr>
        <w:t>Electronic Prescribing Incentive Program</w:t>
      </w:r>
      <w:r w:rsidRPr="003C3AF6">
        <w:rPr>
          <w:bCs/>
        </w:rPr>
        <w:t>.</w:t>
      </w:r>
    </w:p>
    <w:p w:rsidR="00D12071" w:rsidRPr="002F4F1A" w:rsidRDefault="00D12071" w:rsidP="005C437E">
      <w:pPr>
        <w:pStyle w:val="Spec-TNR11Bold"/>
        <w:rPr>
          <w:bCs/>
          <w:sz w:val="4"/>
          <w:szCs w:val="4"/>
        </w:rPr>
      </w:pPr>
    </w:p>
    <w:p w:rsidR="00D12071" w:rsidRPr="00755A70" w:rsidRDefault="00D12071" w:rsidP="00755A70">
      <w:pPr>
        <w:pStyle w:val="Spec-TNR11Bullet"/>
        <w:numPr>
          <w:ilvl w:val="0"/>
          <w:numId w:val="13"/>
        </w:numPr>
        <w:rPr>
          <w:b/>
        </w:rPr>
      </w:pPr>
      <w:r w:rsidRPr="00755A70">
        <w:rPr>
          <w:b/>
        </w:rPr>
        <w:t>Reporting Options Update</w:t>
      </w:r>
    </w:p>
    <w:p w:rsidR="00D12071" w:rsidRDefault="00D12071" w:rsidP="00755A70">
      <w:pPr>
        <w:numPr>
          <w:ilvl w:val="1"/>
          <w:numId w:val="13"/>
        </w:numPr>
        <w:tabs>
          <w:tab w:val="clear" w:pos="1800"/>
          <w:tab w:val="num" w:pos="1440"/>
        </w:tabs>
      </w:pPr>
      <w:r>
        <w:t>Added “QUALIFIED” to ELECTRONIC PRESCRIBING (eRX) SYSTEM MUST HAVE BEEN ADOPTED</w:t>
      </w:r>
    </w:p>
    <w:p w:rsidR="00D12071" w:rsidRDefault="00D12071" w:rsidP="00755A70">
      <w:pPr>
        <w:numPr>
          <w:ilvl w:val="0"/>
          <w:numId w:val="13"/>
        </w:numPr>
        <w:rPr>
          <w:b/>
        </w:rPr>
      </w:pPr>
      <w:r w:rsidRPr="00755A70">
        <w:rPr>
          <w:b/>
        </w:rPr>
        <w:t>Description</w:t>
      </w:r>
      <w:r>
        <w:rPr>
          <w:b/>
        </w:rPr>
        <w:t xml:space="preserve"> Update</w:t>
      </w:r>
    </w:p>
    <w:p w:rsidR="00D12071" w:rsidRDefault="00D12071" w:rsidP="008C65FC">
      <w:pPr>
        <w:numPr>
          <w:ilvl w:val="0"/>
          <w:numId w:val="15"/>
        </w:numPr>
      </w:pPr>
      <w:r>
        <w:t>Updated: “Document whether the eligible professional has adopted a qualified electronic prescribing (eRx) system and the extent of use in the ambulatory setting.”</w:t>
      </w:r>
    </w:p>
    <w:p w:rsidR="00D12071" w:rsidRPr="001864E0" w:rsidRDefault="00D12071" w:rsidP="008C65FC">
      <w:pPr>
        <w:numPr>
          <w:ilvl w:val="0"/>
          <w:numId w:val="16"/>
        </w:numPr>
      </w:pPr>
      <w:r w:rsidRPr="00D32535">
        <w:rPr>
          <w:b/>
        </w:rPr>
        <w:t>Denominator Update</w:t>
      </w:r>
      <w:r>
        <w:rPr>
          <w:b/>
        </w:rPr>
        <w:t>s</w:t>
      </w:r>
    </w:p>
    <w:p w:rsidR="00D12071" w:rsidRDefault="00D12071" w:rsidP="00D32535">
      <w:pPr>
        <w:numPr>
          <w:ilvl w:val="1"/>
          <w:numId w:val="16"/>
        </w:numPr>
      </w:pPr>
      <w:r w:rsidRPr="00D32535">
        <w:t>Added the following Encounter Codes (C4) for Denominator Inclusion: 99324, 99325, 99326, 99327, 99328, 99334, 99335, 99336, 99337</w:t>
      </w:r>
    </w:p>
    <w:p w:rsidR="00D12071" w:rsidRPr="00192F64" w:rsidRDefault="00D12071" w:rsidP="00D32535">
      <w:pPr>
        <w:numPr>
          <w:ilvl w:val="1"/>
          <w:numId w:val="16"/>
        </w:numPr>
      </w:pPr>
      <w:r w:rsidRPr="00192F64">
        <w:t>Added disclaimer to Encounter Codes (C4)</w:t>
      </w:r>
      <w:r>
        <w:t xml:space="preserve">: </w:t>
      </w:r>
      <w:r w:rsidRPr="0008709F">
        <w:rPr>
          <w:rStyle w:val="Spec-TNR10ItalGrayChar"/>
          <w:i w:val="0"/>
          <w:sz w:val="24"/>
          <w:szCs w:val="24"/>
        </w:rPr>
        <w:t xml:space="preserve">Signifies that this CPT Category I code is a </w:t>
      </w:r>
      <w:r w:rsidRPr="0008709F">
        <w:rPr>
          <w:rStyle w:val="Spec-TNR10italgrayunderchar"/>
          <w:i w:val="0"/>
          <w:sz w:val="24"/>
          <w:szCs w:val="24"/>
        </w:rPr>
        <w:t>non-covered</w:t>
      </w:r>
      <w:r w:rsidRPr="0008709F">
        <w:rPr>
          <w:rStyle w:val="Spec-TNR10ItalGrayChar"/>
          <w:i w:val="0"/>
          <w:sz w:val="24"/>
          <w:szCs w:val="24"/>
        </w:rPr>
        <w:t xml:space="preserve"> service under the PFS (Physician Fee Schedule). These </w:t>
      </w:r>
      <w:r w:rsidRPr="0008709F">
        <w:rPr>
          <w:rStyle w:val="Spec-TNR10italgrayunderchar"/>
          <w:i w:val="0"/>
          <w:sz w:val="24"/>
          <w:szCs w:val="24"/>
        </w:rPr>
        <w:t>non-covered services</w:t>
      </w:r>
      <w:r w:rsidRPr="0008709F">
        <w:rPr>
          <w:rStyle w:val="Spec-TNR10ItalGrayChar"/>
          <w:i w:val="0"/>
          <w:sz w:val="24"/>
          <w:szCs w:val="24"/>
        </w:rPr>
        <w:t xml:space="preserve"> will </w:t>
      </w:r>
      <w:r w:rsidRPr="0008709F">
        <w:rPr>
          <w:rStyle w:val="Spec-TNR10italgrayunderchar"/>
          <w:i w:val="0"/>
          <w:sz w:val="24"/>
          <w:szCs w:val="24"/>
        </w:rPr>
        <w:t>not</w:t>
      </w:r>
      <w:r w:rsidRPr="0008709F">
        <w:rPr>
          <w:rStyle w:val="Spec-TNR10ItalGrayChar"/>
          <w:i w:val="0"/>
          <w:sz w:val="24"/>
          <w:szCs w:val="24"/>
        </w:rPr>
        <w:t xml:space="preserve"> be counted in the denominator population for PQRI reporting calculations.</w:t>
      </w:r>
    </w:p>
    <w:p w:rsidR="00D12071" w:rsidRPr="00D32535" w:rsidRDefault="00D12071" w:rsidP="00D32535">
      <w:pPr>
        <w:numPr>
          <w:ilvl w:val="0"/>
          <w:numId w:val="16"/>
        </w:numPr>
        <w:rPr>
          <w:b/>
        </w:rPr>
      </w:pPr>
      <w:r w:rsidRPr="00D32535">
        <w:rPr>
          <w:b/>
        </w:rPr>
        <w:t>Numerator Updates</w:t>
      </w:r>
    </w:p>
    <w:p w:rsidR="00D12071" w:rsidRDefault="00D12071" w:rsidP="00D32535">
      <w:pPr>
        <w:numPr>
          <w:ilvl w:val="1"/>
          <w:numId w:val="16"/>
        </w:numPr>
      </w:pPr>
      <w:r>
        <w:t>Updated Numerator Statement: “A qualified eRx system (as specified above) has been adopted and at least one prescription created during the encounter was generated and transmitted using a qualified eRx system during this patient visit during the measurement period.”</w:t>
      </w:r>
    </w:p>
    <w:p w:rsidR="00D12071" w:rsidRDefault="00D12071" w:rsidP="00D32535">
      <w:pPr>
        <w:numPr>
          <w:ilvl w:val="1"/>
          <w:numId w:val="16"/>
        </w:numPr>
      </w:pPr>
      <w:r>
        <w:t>Updated Numerator Inclusions: “Patient visit with documentation substantiating a qualified eRx system has been adopted and at least one prescription created curing the encounter was generated and transmitted electronically using a qualified eRx system during this patient visit during the measurement.”</w:t>
      </w:r>
    </w:p>
    <w:p w:rsidR="00D12071" w:rsidRDefault="00D12071" w:rsidP="00D32535">
      <w:pPr>
        <w:numPr>
          <w:ilvl w:val="1"/>
          <w:numId w:val="16"/>
        </w:numPr>
      </w:pPr>
      <w:r>
        <w:t>Added ERX CODE (HCPCS), G8553</w:t>
      </w:r>
    </w:p>
    <w:p w:rsidR="00D12071" w:rsidRPr="00C541A8" w:rsidRDefault="00D12071" w:rsidP="00C541A8">
      <w:pPr>
        <w:numPr>
          <w:ilvl w:val="0"/>
          <w:numId w:val="16"/>
        </w:numPr>
        <w:rPr>
          <w:b/>
        </w:rPr>
      </w:pPr>
      <w:r w:rsidRPr="00C541A8">
        <w:rPr>
          <w:b/>
        </w:rPr>
        <w:t>Definition Updates</w:t>
      </w:r>
    </w:p>
    <w:p w:rsidR="00D12071" w:rsidRPr="00D32535" w:rsidRDefault="00D12071" w:rsidP="00D32535">
      <w:pPr>
        <w:numPr>
          <w:ilvl w:val="1"/>
          <w:numId w:val="16"/>
        </w:numPr>
      </w:pPr>
      <w:r>
        <w:t>Updated Electronic Prescribing (eRx): “(Faxes do not qualify as electronic prescribing.)”</w:t>
      </w:r>
    </w:p>
    <w:p w:rsidR="00D12071" w:rsidRPr="00C541A8" w:rsidRDefault="00D12071" w:rsidP="00C14B21">
      <w:pPr>
        <w:numPr>
          <w:ilvl w:val="0"/>
          <w:numId w:val="16"/>
        </w:numPr>
        <w:rPr>
          <w:b/>
        </w:rPr>
      </w:pPr>
      <w:r>
        <w:rPr>
          <w:b/>
        </w:rPr>
        <w:t>2010 EHR Downloadable Resource</w:t>
      </w:r>
      <w:r w:rsidRPr="00C541A8">
        <w:rPr>
          <w:b/>
        </w:rPr>
        <w:t xml:space="preserve"> Updates</w:t>
      </w:r>
    </w:p>
    <w:p w:rsidR="00D12071" w:rsidRDefault="00D12071" w:rsidP="00192F64">
      <w:pPr>
        <w:numPr>
          <w:ilvl w:val="1"/>
          <w:numId w:val="16"/>
        </w:numPr>
      </w:pPr>
      <w:r>
        <w:t>Updated Appendix R, Structural Codes, with G8553</w:t>
      </w:r>
    </w:p>
    <w:p w:rsidR="00D12071" w:rsidRDefault="00D12071" w:rsidP="007010A9"/>
    <w:p w:rsidR="00D12071" w:rsidRPr="009222B7" w:rsidRDefault="00D12071" w:rsidP="007010A9">
      <w:pPr>
        <w:rPr>
          <w:rStyle w:val="Spec-TNR10BoldChar"/>
        </w:rPr>
      </w:pPr>
      <w:r>
        <w:rPr>
          <w:rStyle w:val="Spec-TNR10BoldChar"/>
        </w:rPr>
        <w:t>November</w:t>
      </w:r>
      <w:r w:rsidRPr="001A1B31">
        <w:rPr>
          <w:rStyle w:val="Spec-TNR10BoldChar"/>
        </w:rPr>
        <w:t xml:space="preserve"> 2009                                                       </w:t>
      </w:r>
      <w:r>
        <w:rPr>
          <w:rStyle w:val="Spec-TNR10BoldChar"/>
        </w:rPr>
        <w:tab/>
        <w:t xml:space="preserve">              </w:t>
      </w:r>
      <w:r w:rsidRPr="001A1B31">
        <w:rPr>
          <w:rStyle w:val="Spec-TNR10BoldChar"/>
        </w:rPr>
        <w:t xml:space="preserve">  </w:t>
      </w:r>
      <w:r>
        <w:rPr>
          <w:rStyle w:val="PageNumber"/>
        </w:rPr>
        <w:t>1</w:t>
      </w:r>
      <w:r w:rsidRPr="009222B7">
        <w:rPr>
          <w:rStyle w:val="Spec-TNR10BoldChar"/>
        </w:rPr>
        <w:t xml:space="preserve">                           </w:t>
      </w:r>
      <w:r>
        <w:rPr>
          <w:rStyle w:val="Spec-TNR10BoldChar"/>
        </w:rPr>
        <w:t xml:space="preserve">                                   </w:t>
      </w:r>
      <w:r w:rsidRPr="009222B7">
        <w:rPr>
          <w:rStyle w:val="Spec-TNR10BoldChar"/>
        </w:rPr>
        <w:t>EHR Measure Specifications</w:t>
      </w:r>
    </w:p>
    <w:p w:rsidR="00D12071" w:rsidRPr="00356A45" w:rsidRDefault="00D12071" w:rsidP="007010A9">
      <w:pPr>
        <w:rPr>
          <w:rStyle w:val="Spec-TNR10BoldChar"/>
        </w:rPr>
      </w:pP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t xml:space="preserve">                           Release Notes Version 1.0</w:t>
      </w:r>
    </w:p>
    <w:p w:rsidR="00D12071" w:rsidRDefault="00D12071" w:rsidP="007010A9"/>
    <w:p w:rsidR="00D12071" w:rsidRPr="00C541A8" w:rsidRDefault="00D12071" w:rsidP="007010A9">
      <w:pPr>
        <w:numPr>
          <w:ilvl w:val="0"/>
          <w:numId w:val="16"/>
        </w:numPr>
        <w:rPr>
          <w:b/>
        </w:rPr>
      </w:pPr>
      <w:r>
        <w:rPr>
          <w:b/>
        </w:rPr>
        <w:t>Global Edits</w:t>
      </w:r>
    </w:p>
    <w:p w:rsidR="00D12071" w:rsidRDefault="00D12071" w:rsidP="007010A9">
      <w:pPr>
        <w:numPr>
          <w:ilvl w:val="1"/>
          <w:numId w:val="16"/>
        </w:numPr>
      </w:pPr>
      <w:r w:rsidRPr="007010A9">
        <w:t>Removed Warehouse from title and throughout document</w:t>
      </w:r>
    </w:p>
    <w:p w:rsidR="00D12071" w:rsidRDefault="00D12071" w:rsidP="0008709F">
      <w:pPr>
        <w:ind w:left="720"/>
      </w:pPr>
      <w:r>
        <w:tab/>
      </w:r>
    </w:p>
    <w:p w:rsidR="00D12071" w:rsidRDefault="00D12071" w:rsidP="0008709F">
      <w:pPr>
        <w:ind w:left="720"/>
      </w:pPr>
    </w:p>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p w:rsidR="00D12071" w:rsidRDefault="00D12071" w:rsidP="008C65FC">
      <w:pPr>
        <w:rPr>
          <w:rStyle w:val="Spec-TNR10BoldChar"/>
        </w:rPr>
      </w:pPr>
    </w:p>
    <w:p w:rsidR="00D12071" w:rsidRPr="009222B7" w:rsidRDefault="00D12071" w:rsidP="008C65FC">
      <w:pPr>
        <w:rPr>
          <w:rStyle w:val="Spec-TNR10BoldChar"/>
        </w:rPr>
      </w:pPr>
      <w:r>
        <w:rPr>
          <w:rStyle w:val="Spec-TNR10BoldChar"/>
        </w:rPr>
        <w:t>November</w:t>
      </w:r>
      <w:r w:rsidRPr="001A1B31">
        <w:rPr>
          <w:rStyle w:val="Spec-TNR10BoldChar"/>
        </w:rPr>
        <w:t xml:space="preserve"> 2009                                                       </w:t>
      </w:r>
      <w:r>
        <w:rPr>
          <w:rStyle w:val="Spec-TNR10BoldChar"/>
        </w:rPr>
        <w:tab/>
        <w:t xml:space="preserve">              </w:t>
      </w:r>
      <w:r w:rsidRPr="001A1B31">
        <w:rPr>
          <w:rStyle w:val="Spec-TNR10BoldChar"/>
        </w:rPr>
        <w:t xml:space="preserve">  </w:t>
      </w:r>
      <w:r w:rsidR="00F7024E">
        <w:rPr>
          <w:rStyle w:val="PageNumber"/>
        </w:rPr>
        <w:fldChar w:fldCharType="begin"/>
      </w:r>
      <w:r>
        <w:rPr>
          <w:rStyle w:val="PageNumber"/>
        </w:rPr>
        <w:instrText xml:space="preserve"> PAGE </w:instrText>
      </w:r>
      <w:r w:rsidR="00F7024E">
        <w:rPr>
          <w:rStyle w:val="PageNumber"/>
        </w:rPr>
        <w:fldChar w:fldCharType="separate"/>
      </w:r>
      <w:r>
        <w:rPr>
          <w:rStyle w:val="PageNumber"/>
          <w:noProof/>
        </w:rPr>
        <w:t>2</w:t>
      </w:r>
      <w:r w:rsidR="00F7024E">
        <w:rPr>
          <w:rStyle w:val="PageNumber"/>
        </w:rPr>
        <w:fldChar w:fldCharType="end"/>
      </w:r>
      <w:r w:rsidRPr="009222B7">
        <w:rPr>
          <w:rStyle w:val="Spec-TNR10BoldChar"/>
        </w:rPr>
        <w:t xml:space="preserve">                           </w:t>
      </w:r>
      <w:r>
        <w:rPr>
          <w:rStyle w:val="Spec-TNR10BoldChar"/>
        </w:rPr>
        <w:t xml:space="preserve">                                   </w:t>
      </w:r>
      <w:r w:rsidRPr="009222B7">
        <w:rPr>
          <w:rStyle w:val="Spec-TNR10BoldChar"/>
        </w:rPr>
        <w:t>EHR Measure Specifications</w:t>
      </w:r>
    </w:p>
    <w:p w:rsidR="00D12071" w:rsidRPr="00356A45" w:rsidRDefault="00D12071" w:rsidP="00356A45">
      <w:pPr>
        <w:rPr>
          <w:rStyle w:val="Spec-TNR10BoldChar"/>
        </w:rPr>
      </w:pP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r>
      <w:r w:rsidRPr="00356A45">
        <w:rPr>
          <w:rStyle w:val="Spec-TNR10BoldChar"/>
        </w:rPr>
        <w:tab/>
        <w:t xml:space="preserve">                           Release Notes Version 1.0</w:t>
      </w:r>
    </w:p>
    <w:sectPr w:rsidR="00D12071" w:rsidRPr="00356A45" w:rsidSect="00817B84">
      <w:pgSz w:w="12240" w:h="15840"/>
      <w:pgMar w:top="720" w:right="720" w:bottom="432" w:left="720" w:header="540" w:footer="3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35C" w:rsidRDefault="0004735C">
      <w:r>
        <w:separator/>
      </w:r>
    </w:p>
    <w:p w:rsidR="0004735C" w:rsidRDefault="0004735C"/>
  </w:endnote>
  <w:endnote w:type="continuationSeparator" w:id="0">
    <w:p w:rsidR="0004735C" w:rsidRDefault="0004735C">
      <w:r>
        <w:continuationSeparator/>
      </w:r>
    </w:p>
    <w:p w:rsidR="0004735C" w:rsidRDefault="0004735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35C" w:rsidRDefault="0004735C">
      <w:r>
        <w:separator/>
      </w:r>
    </w:p>
    <w:p w:rsidR="0004735C" w:rsidRDefault="0004735C"/>
  </w:footnote>
  <w:footnote w:type="continuationSeparator" w:id="0">
    <w:p w:rsidR="0004735C" w:rsidRDefault="0004735C">
      <w:r>
        <w:continuationSeparator/>
      </w:r>
    </w:p>
    <w:p w:rsidR="0004735C" w:rsidRDefault="0004735C"/>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2295"/>
    <w:multiLevelType w:val="multilevel"/>
    <w:tmpl w:val="CEC29F8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nsid w:val="08514EB1"/>
    <w:multiLevelType w:val="hybridMultilevel"/>
    <w:tmpl w:val="EC869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4B2E84"/>
    <w:multiLevelType w:val="hybridMultilevel"/>
    <w:tmpl w:val="253E334C"/>
    <w:lvl w:ilvl="0" w:tplc="A50AED1A">
      <w:start w:val="1"/>
      <w:numFmt w:val="bullet"/>
      <w:pStyle w:val="Spec-TNR11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39270C3"/>
    <w:multiLevelType w:val="hybridMultilevel"/>
    <w:tmpl w:val="7C0659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44675E4"/>
    <w:multiLevelType w:val="hybridMultilevel"/>
    <w:tmpl w:val="C50E59BA"/>
    <w:lvl w:ilvl="0" w:tplc="B5F06040">
      <w:start w:val="1"/>
      <w:numFmt w:val="bullet"/>
      <w:lvlText w:val=""/>
      <w:lvlJc w:val="left"/>
      <w:pPr>
        <w:tabs>
          <w:tab w:val="num" w:pos="1080"/>
        </w:tabs>
        <w:ind w:left="1080" w:hanging="360"/>
      </w:pPr>
      <w:rPr>
        <w:rFonts w:ascii="Symbol" w:hAnsi="Symbol" w:hint="default"/>
        <w:sz w:val="24"/>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8D84259"/>
    <w:multiLevelType w:val="hybridMultilevel"/>
    <w:tmpl w:val="2BBEA3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27232797"/>
    <w:multiLevelType w:val="hybridMultilevel"/>
    <w:tmpl w:val="7E82C7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2B2D56"/>
    <w:multiLevelType w:val="hybridMultilevel"/>
    <w:tmpl w:val="090C4B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20D341B"/>
    <w:multiLevelType w:val="hybridMultilevel"/>
    <w:tmpl w:val="3698F5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936E6"/>
    <w:multiLevelType w:val="hybridMultilevel"/>
    <w:tmpl w:val="D0B8D2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C5C209A"/>
    <w:multiLevelType w:val="hybridMultilevel"/>
    <w:tmpl w:val="511E79F2"/>
    <w:lvl w:ilvl="0" w:tplc="01B25D1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1B25D12">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E926A8C"/>
    <w:multiLevelType w:val="hybridMultilevel"/>
    <w:tmpl w:val="AB9282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85A2F69"/>
    <w:multiLevelType w:val="hybridMultilevel"/>
    <w:tmpl w:val="2E107C4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5AA65A1E"/>
    <w:multiLevelType w:val="hybridMultilevel"/>
    <w:tmpl w:val="031CB0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5B535BC6"/>
    <w:multiLevelType w:val="hybridMultilevel"/>
    <w:tmpl w:val="054C8AFE"/>
    <w:lvl w:ilvl="0" w:tplc="04090003">
      <w:start w:val="1"/>
      <w:numFmt w:val="bullet"/>
      <w:lvlText w:val="o"/>
      <w:lvlJc w:val="left"/>
      <w:pPr>
        <w:tabs>
          <w:tab w:val="num" w:pos="1800"/>
        </w:tabs>
        <w:ind w:left="1800" w:hanging="360"/>
      </w:pPr>
      <w:rPr>
        <w:rFonts w:ascii="Courier New" w:hAnsi="Courier New"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5C0E5F36"/>
    <w:multiLevelType w:val="hybridMultilevel"/>
    <w:tmpl w:val="202816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8"/>
  </w:num>
  <w:num w:numId="3">
    <w:abstractNumId w:val="5"/>
  </w:num>
  <w:num w:numId="4">
    <w:abstractNumId w:val="6"/>
  </w:num>
  <w:num w:numId="5">
    <w:abstractNumId w:val="2"/>
  </w:num>
  <w:num w:numId="6">
    <w:abstractNumId w:val="1"/>
  </w:num>
  <w:num w:numId="7">
    <w:abstractNumId w:val="13"/>
  </w:num>
  <w:num w:numId="8">
    <w:abstractNumId w:val="15"/>
  </w:num>
  <w:num w:numId="9">
    <w:abstractNumId w:val="7"/>
  </w:num>
  <w:num w:numId="10">
    <w:abstractNumId w:val="3"/>
  </w:num>
  <w:num w:numId="11">
    <w:abstractNumId w:val="11"/>
  </w:num>
  <w:num w:numId="12">
    <w:abstractNumId w:val="12"/>
  </w:num>
  <w:num w:numId="13">
    <w:abstractNumId w:val="4"/>
  </w:num>
  <w:num w:numId="14">
    <w:abstractNumId w:val="0"/>
  </w:num>
  <w:num w:numId="15">
    <w:abstractNumId w:val="14"/>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noPunctuationKerning/>
  <w:characterSpacingControl w:val="doNotCompress"/>
  <w:footnotePr>
    <w:footnote w:id="-1"/>
    <w:footnote w:id="0"/>
  </w:footnotePr>
  <w:endnotePr>
    <w:endnote w:id="-1"/>
    <w:endnote w:id="0"/>
  </w:endnotePr>
  <w:compat/>
  <w:rsids>
    <w:rsidRoot w:val="005E1D34"/>
    <w:rsid w:val="000203E4"/>
    <w:rsid w:val="00020D27"/>
    <w:rsid w:val="0003299E"/>
    <w:rsid w:val="000366AF"/>
    <w:rsid w:val="000401F4"/>
    <w:rsid w:val="0004735C"/>
    <w:rsid w:val="00075DE1"/>
    <w:rsid w:val="00082A90"/>
    <w:rsid w:val="0008709F"/>
    <w:rsid w:val="00090070"/>
    <w:rsid w:val="000A2FB2"/>
    <w:rsid w:val="000B4AAE"/>
    <w:rsid w:val="000C2F9A"/>
    <w:rsid w:val="00115CCD"/>
    <w:rsid w:val="00147A33"/>
    <w:rsid w:val="00166400"/>
    <w:rsid w:val="00175AEB"/>
    <w:rsid w:val="001864E0"/>
    <w:rsid w:val="00192F64"/>
    <w:rsid w:val="001A1B31"/>
    <w:rsid w:val="001D10EB"/>
    <w:rsid w:val="001D5332"/>
    <w:rsid w:val="001F12C1"/>
    <w:rsid w:val="00203561"/>
    <w:rsid w:val="0020422E"/>
    <w:rsid w:val="00224A1D"/>
    <w:rsid w:val="00240656"/>
    <w:rsid w:val="00281C2D"/>
    <w:rsid w:val="002D07D5"/>
    <w:rsid w:val="002D3F3E"/>
    <w:rsid w:val="002F4F1A"/>
    <w:rsid w:val="00315D3F"/>
    <w:rsid w:val="003223CB"/>
    <w:rsid w:val="003459A6"/>
    <w:rsid w:val="00356A45"/>
    <w:rsid w:val="003763D4"/>
    <w:rsid w:val="0038635B"/>
    <w:rsid w:val="003C2EFF"/>
    <w:rsid w:val="003C321B"/>
    <w:rsid w:val="003C3AF6"/>
    <w:rsid w:val="003D7659"/>
    <w:rsid w:val="00414299"/>
    <w:rsid w:val="004707B3"/>
    <w:rsid w:val="004E387F"/>
    <w:rsid w:val="005059E5"/>
    <w:rsid w:val="00512F40"/>
    <w:rsid w:val="00520D33"/>
    <w:rsid w:val="005375EA"/>
    <w:rsid w:val="0056031A"/>
    <w:rsid w:val="005728B5"/>
    <w:rsid w:val="005A1D96"/>
    <w:rsid w:val="005C437E"/>
    <w:rsid w:val="005D444D"/>
    <w:rsid w:val="005E1D34"/>
    <w:rsid w:val="00606616"/>
    <w:rsid w:val="00620D61"/>
    <w:rsid w:val="00660CF9"/>
    <w:rsid w:val="006C3F26"/>
    <w:rsid w:val="006D629D"/>
    <w:rsid w:val="007010A9"/>
    <w:rsid w:val="0071723D"/>
    <w:rsid w:val="00755A70"/>
    <w:rsid w:val="007D1924"/>
    <w:rsid w:val="0080078B"/>
    <w:rsid w:val="00817B84"/>
    <w:rsid w:val="008517BD"/>
    <w:rsid w:val="008716C2"/>
    <w:rsid w:val="00885D05"/>
    <w:rsid w:val="008A0735"/>
    <w:rsid w:val="008C65FC"/>
    <w:rsid w:val="008C7D4A"/>
    <w:rsid w:val="00913ABE"/>
    <w:rsid w:val="009222B7"/>
    <w:rsid w:val="00940918"/>
    <w:rsid w:val="0094449A"/>
    <w:rsid w:val="00945C50"/>
    <w:rsid w:val="009802EE"/>
    <w:rsid w:val="00981D38"/>
    <w:rsid w:val="00995285"/>
    <w:rsid w:val="009A2EA0"/>
    <w:rsid w:val="009B1C39"/>
    <w:rsid w:val="009D2E32"/>
    <w:rsid w:val="009D3F45"/>
    <w:rsid w:val="00A30235"/>
    <w:rsid w:val="00A369A5"/>
    <w:rsid w:val="00A40260"/>
    <w:rsid w:val="00A43AB5"/>
    <w:rsid w:val="00A621D0"/>
    <w:rsid w:val="00A72BAD"/>
    <w:rsid w:val="00A86F98"/>
    <w:rsid w:val="00A9585F"/>
    <w:rsid w:val="00AD733D"/>
    <w:rsid w:val="00AF354C"/>
    <w:rsid w:val="00B03B19"/>
    <w:rsid w:val="00B07B45"/>
    <w:rsid w:val="00B8419C"/>
    <w:rsid w:val="00B950D9"/>
    <w:rsid w:val="00BE1C6A"/>
    <w:rsid w:val="00BF282E"/>
    <w:rsid w:val="00C118DE"/>
    <w:rsid w:val="00C14B21"/>
    <w:rsid w:val="00C541A8"/>
    <w:rsid w:val="00C74330"/>
    <w:rsid w:val="00C90559"/>
    <w:rsid w:val="00CB46BC"/>
    <w:rsid w:val="00CC5324"/>
    <w:rsid w:val="00CC71AC"/>
    <w:rsid w:val="00CD3A01"/>
    <w:rsid w:val="00D12071"/>
    <w:rsid w:val="00D20530"/>
    <w:rsid w:val="00D32535"/>
    <w:rsid w:val="00D44D6C"/>
    <w:rsid w:val="00D572A5"/>
    <w:rsid w:val="00D97036"/>
    <w:rsid w:val="00DB7691"/>
    <w:rsid w:val="00DC71C6"/>
    <w:rsid w:val="00E50C00"/>
    <w:rsid w:val="00E61C57"/>
    <w:rsid w:val="00EB0CAE"/>
    <w:rsid w:val="00ED6AFD"/>
    <w:rsid w:val="00F0211D"/>
    <w:rsid w:val="00F24C49"/>
    <w:rsid w:val="00F44578"/>
    <w:rsid w:val="00F63C3C"/>
    <w:rsid w:val="00F7024E"/>
    <w:rsid w:val="00F82D31"/>
    <w:rsid w:val="00FC52A3"/>
    <w:rsid w:val="00FD1563"/>
    <w:rsid w:val="00FD54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1D0"/>
    <w:rPr>
      <w:sz w:val="24"/>
      <w:szCs w:val="24"/>
    </w:rPr>
  </w:style>
  <w:style w:type="paragraph" w:styleId="Heading1">
    <w:name w:val="heading 1"/>
    <w:basedOn w:val="Normal"/>
    <w:next w:val="Normal"/>
    <w:link w:val="Heading1Char"/>
    <w:uiPriority w:val="99"/>
    <w:qFormat/>
    <w:rsid w:val="00A621D0"/>
    <w:pPr>
      <w:keepNext/>
      <w:outlineLvl w:val="0"/>
    </w:pPr>
    <w:rPr>
      <w:b/>
      <w:bCs/>
      <w:u w:val="single"/>
    </w:rPr>
  </w:style>
  <w:style w:type="paragraph" w:styleId="Heading5">
    <w:name w:val="heading 5"/>
    <w:basedOn w:val="Normal"/>
    <w:next w:val="Normal"/>
    <w:link w:val="Heading5Char"/>
    <w:uiPriority w:val="99"/>
    <w:qFormat/>
    <w:rsid w:val="00A621D0"/>
    <w:pPr>
      <w:keepNext/>
      <w:jc w:val="center"/>
      <w:outlineLvl w:val="4"/>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3ABE"/>
    <w:rPr>
      <w:rFonts w:ascii="Cambria" w:hAnsi="Cambria" w:cs="Times New Roman"/>
      <w:b/>
      <w:bCs/>
      <w:kern w:val="32"/>
      <w:sz w:val="32"/>
      <w:szCs w:val="32"/>
    </w:rPr>
  </w:style>
  <w:style w:type="character" w:customStyle="1" w:styleId="Heading5Char">
    <w:name w:val="Heading 5 Char"/>
    <w:basedOn w:val="DefaultParagraphFont"/>
    <w:link w:val="Heading5"/>
    <w:uiPriority w:val="99"/>
    <w:semiHidden/>
    <w:locked/>
    <w:rsid w:val="00913ABE"/>
    <w:rPr>
      <w:rFonts w:ascii="Calibri" w:hAnsi="Calibri" w:cs="Times New Roman"/>
      <w:b/>
      <w:bCs/>
      <w:i/>
      <w:iCs/>
      <w:sz w:val="26"/>
      <w:szCs w:val="26"/>
    </w:rPr>
  </w:style>
  <w:style w:type="paragraph" w:styleId="BodyTextIndent3">
    <w:name w:val="Body Text Indent 3"/>
    <w:basedOn w:val="Normal"/>
    <w:link w:val="BodyTextIndent3Char"/>
    <w:uiPriority w:val="99"/>
    <w:rsid w:val="00A621D0"/>
    <w:pPr>
      <w:ind w:left="720"/>
    </w:pPr>
  </w:style>
  <w:style w:type="character" w:customStyle="1" w:styleId="BodyTextIndent3Char">
    <w:name w:val="Body Text Indent 3 Char"/>
    <w:basedOn w:val="DefaultParagraphFont"/>
    <w:link w:val="BodyTextIndent3"/>
    <w:uiPriority w:val="99"/>
    <w:semiHidden/>
    <w:locked/>
    <w:rsid w:val="00913ABE"/>
    <w:rPr>
      <w:rFonts w:cs="Times New Roman"/>
      <w:sz w:val="16"/>
      <w:szCs w:val="16"/>
    </w:rPr>
  </w:style>
  <w:style w:type="paragraph" w:styleId="BlockText">
    <w:name w:val="Block Text"/>
    <w:basedOn w:val="Normal"/>
    <w:uiPriority w:val="99"/>
    <w:rsid w:val="00A621D0"/>
    <w:pPr>
      <w:ind w:left="540" w:right="540"/>
    </w:pPr>
  </w:style>
  <w:style w:type="paragraph" w:styleId="Footer">
    <w:name w:val="footer"/>
    <w:basedOn w:val="Normal"/>
    <w:link w:val="FooterChar"/>
    <w:uiPriority w:val="99"/>
    <w:rsid w:val="00A621D0"/>
    <w:pPr>
      <w:tabs>
        <w:tab w:val="center" w:pos="4320"/>
        <w:tab w:val="right" w:pos="8640"/>
      </w:tabs>
    </w:pPr>
  </w:style>
  <w:style w:type="character" w:customStyle="1" w:styleId="FooterChar">
    <w:name w:val="Footer Char"/>
    <w:basedOn w:val="DefaultParagraphFont"/>
    <w:link w:val="Footer"/>
    <w:uiPriority w:val="99"/>
    <w:semiHidden/>
    <w:locked/>
    <w:rsid w:val="00913ABE"/>
    <w:rPr>
      <w:rFonts w:cs="Times New Roman"/>
      <w:sz w:val="24"/>
      <w:szCs w:val="24"/>
    </w:rPr>
  </w:style>
  <w:style w:type="character" w:styleId="PageNumber">
    <w:name w:val="page number"/>
    <w:basedOn w:val="DefaultParagraphFont"/>
    <w:uiPriority w:val="99"/>
    <w:rsid w:val="00A621D0"/>
    <w:rPr>
      <w:rFonts w:cs="Times New Roman"/>
    </w:rPr>
  </w:style>
  <w:style w:type="character" w:styleId="Emphasis">
    <w:name w:val="Emphasis"/>
    <w:basedOn w:val="DefaultParagraphFont"/>
    <w:uiPriority w:val="99"/>
    <w:qFormat/>
    <w:rsid w:val="00A621D0"/>
    <w:rPr>
      <w:rFonts w:cs="Times New Roman"/>
      <w:i/>
      <w:iCs/>
    </w:rPr>
  </w:style>
  <w:style w:type="paragraph" w:styleId="Header">
    <w:name w:val="header"/>
    <w:basedOn w:val="Normal"/>
    <w:link w:val="HeaderChar"/>
    <w:uiPriority w:val="99"/>
    <w:rsid w:val="00A621D0"/>
    <w:pPr>
      <w:tabs>
        <w:tab w:val="center" w:pos="4320"/>
        <w:tab w:val="right" w:pos="8640"/>
      </w:tabs>
    </w:pPr>
  </w:style>
  <w:style w:type="character" w:customStyle="1" w:styleId="HeaderChar">
    <w:name w:val="Header Char"/>
    <w:basedOn w:val="DefaultParagraphFont"/>
    <w:link w:val="Header"/>
    <w:uiPriority w:val="99"/>
    <w:semiHidden/>
    <w:locked/>
    <w:rsid w:val="00913ABE"/>
    <w:rPr>
      <w:rFonts w:cs="Times New Roman"/>
      <w:sz w:val="24"/>
      <w:szCs w:val="24"/>
    </w:rPr>
  </w:style>
  <w:style w:type="paragraph" w:styleId="BalloonText">
    <w:name w:val="Balloon Text"/>
    <w:basedOn w:val="Normal"/>
    <w:link w:val="BalloonTextChar"/>
    <w:uiPriority w:val="99"/>
    <w:semiHidden/>
    <w:rsid w:val="00A621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3ABE"/>
    <w:rPr>
      <w:rFonts w:cs="Times New Roman"/>
      <w:sz w:val="2"/>
    </w:rPr>
  </w:style>
  <w:style w:type="character" w:styleId="Strong">
    <w:name w:val="Strong"/>
    <w:basedOn w:val="DefaultParagraphFont"/>
    <w:uiPriority w:val="99"/>
    <w:qFormat/>
    <w:rsid w:val="00A621D0"/>
    <w:rPr>
      <w:rFonts w:cs="Times New Roman"/>
      <w:b/>
      <w:bCs/>
    </w:rPr>
  </w:style>
  <w:style w:type="paragraph" w:styleId="Title">
    <w:name w:val="Title"/>
    <w:basedOn w:val="Normal"/>
    <w:link w:val="TitleChar"/>
    <w:uiPriority w:val="99"/>
    <w:qFormat/>
    <w:rsid w:val="00A621D0"/>
    <w:pPr>
      <w:jc w:val="center"/>
    </w:pPr>
    <w:rPr>
      <w:b/>
      <w:i/>
      <w:sz w:val="22"/>
      <w:szCs w:val="22"/>
    </w:rPr>
  </w:style>
  <w:style w:type="character" w:customStyle="1" w:styleId="TitleChar">
    <w:name w:val="Title Char"/>
    <w:basedOn w:val="DefaultParagraphFont"/>
    <w:link w:val="Title"/>
    <w:uiPriority w:val="99"/>
    <w:locked/>
    <w:rsid w:val="00913ABE"/>
    <w:rPr>
      <w:rFonts w:ascii="Cambria" w:hAnsi="Cambria" w:cs="Times New Roman"/>
      <w:b/>
      <w:bCs/>
      <w:kern w:val="28"/>
      <w:sz w:val="32"/>
      <w:szCs w:val="32"/>
    </w:rPr>
  </w:style>
  <w:style w:type="paragraph" w:customStyle="1" w:styleId="TableTRN11Centered">
    <w:name w:val="Table TRN 11 Centered"/>
    <w:basedOn w:val="Spec-TableTNR11BoldCentered"/>
    <w:uiPriority w:val="99"/>
    <w:rsid w:val="000203E4"/>
    <w:rPr>
      <w:b w:val="0"/>
    </w:rPr>
  </w:style>
  <w:style w:type="paragraph" w:customStyle="1" w:styleId="Spec-HeaderTitleTNR14Bold">
    <w:name w:val="Spec - Header Title TNR 14 Bold"/>
    <w:basedOn w:val="Normal"/>
    <w:uiPriority w:val="99"/>
    <w:rsid w:val="00A621D0"/>
    <w:pPr>
      <w:jc w:val="center"/>
    </w:pPr>
    <w:rPr>
      <w:b/>
      <w:bCs/>
      <w:color w:val="008080"/>
      <w:sz w:val="28"/>
      <w:szCs w:val="28"/>
    </w:rPr>
  </w:style>
  <w:style w:type="paragraph" w:customStyle="1" w:styleId="Spec-HeaderTNR11Bold">
    <w:name w:val="Spec - Header TNR 11 Bold"/>
    <w:basedOn w:val="Heading5"/>
    <w:uiPriority w:val="99"/>
    <w:rsid w:val="00A621D0"/>
    <w:rPr>
      <w:color w:val="008080"/>
      <w:sz w:val="22"/>
      <w:szCs w:val="22"/>
    </w:rPr>
  </w:style>
  <w:style w:type="paragraph" w:customStyle="1" w:styleId="Spec-TNR11BoldItal">
    <w:name w:val="Spec - TNR 11 Bold &amp; Ital"/>
    <w:basedOn w:val="Title"/>
    <w:uiPriority w:val="99"/>
    <w:rsid w:val="00A621D0"/>
  </w:style>
  <w:style w:type="paragraph" w:customStyle="1" w:styleId="Spec-TNR11Bold">
    <w:name w:val="Spec - TNR 11 Bold"/>
    <w:basedOn w:val="Normal"/>
    <w:uiPriority w:val="99"/>
    <w:rsid w:val="00A621D0"/>
    <w:pPr>
      <w:tabs>
        <w:tab w:val="left" w:pos="9900"/>
      </w:tabs>
      <w:autoSpaceDE w:val="0"/>
      <w:autoSpaceDN w:val="0"/>
      <w:adjustRightInd w:val="0"/>
      <w:spacing w:after="120"/>
      <w:ind w:left="1260" w:right="1260"/>
      <w:jc w:val="both"/>
    </w:pPr>
    <w:rPr>
      <w:b/>
      <w:sz w:val="22"/>
      <w:szCs w:val="22"/>
    </w:rPr>
  </w:style>
  <w:style w:type="paragraph" w:customStyle="1" w:styleId="Spec-Disclaimer">
    <w:name w:val="Spec - Disclaimer"/>
    <w:basedOn w:val="Normal"/>
    <w:uiPriority w:val="99"/>
    <w:rsid w:val="00A621D0"/>
    <w:pPr>
      <w:tabs>
        <w:tab w:val="left" w:pos="9900"/>
      </w:tabs>
      <w:autoSpaceDE w:val="0"/>
      <w:autoSpaceDN w:val="0"/>
      <w:adjustRightInd w:val="0"/>
      <w:spacing w:after="120"/>
      <w:ind w:left="1260" w:right="1260"/>
      <w:jc w:val="both"/>
    </w:pPr>
    <w:rPr>
      <w:b/>
      <w:color w:val="FF0000"/>
    </w:rPr>
  </w:style>
  <w:style w:type="paragraph" w:customStyle="1" w:styleId="Spec-TNR11Text">
    <w:name w:val="Spec - TNR 11 Text"/>
    <w:basedOn w:val="Footer"/>
    <w:uiPriority w:val="99"/>
    <w:rsid w:val="00A621D0"/>
    <w:pPr>
      <w:tabs>
        <w:tab w:val="clear" w:pos="4320"/>
        <w:tab w:val="clear" w:pos="8640"/>
        <w:tab w:val="center" w:pos="5220"/>
        <w:tab w:val="right" w:pos="7380"/>
        <w:tab w:val="left" w:pos="7560"/>
      </w:tabs>
      <w:ind w:left="360"/>
    </w:pPr>
    <w:rPr>
      <w:sz w:val="22"/>
      <w:szCs w:val="22"/>
    </w:rPr>
  </w:style>
  <w:style w:type="paragraph" w:customStyle="1" w:styleId="Spec-TNR11BoldUnderlined">
    <w:name w:val="Spec - TNR 11 Bold Underlined"/>
    <w:basedOn w:val="Normal"/>
    <w:uiPriority w:val="99"/>
    <w:rsid w:val="00A621D0"/>
    <w:pPr>
      <w:tabs>
        <w:tab w:val="left" w:pos="1080"/>
      </w:tabs>
      <w:ind w:firstLine="360"/>
    </w:pPr>
    <w:rPr>
      <w:b/>
      <w:sz w:val="22"/>
      <w:szCs w:val="22"/>
      <w:u w:val="single"/>
    </w:rPr>
  </w:style>
  <w:style w:type="paragraph" w:customStyle="1" w:styleId="Spec-TNR11Bullet">
    <w:name w:val="Spec - TNR 11 Bullet"/>
    <w:basedOn w:val="Normal"/>
    <w:uiPriority w:val="99"/>
    <w:rsid w:val="00A621D0"/>
    <w:pPr>
      <w:numPr>
        <w:numId w:val="5"/>
      </w:numPr>
      <w:tabs>
        <w:tab w:val="clear" w:pos="1080"/>
        <w:tab w:val="num" w:pos="720"/>
      </w:tabs>
      <w:spacing w:before="120"/>
      <w:ind w:left="720"/>
    </w:pPr>
    <w:rPr>
      <w:sz w:val="22"/>
      <w:szCs w:val="22"/>
    </w:rPr>
  </w:style>
  <w:style w:type="character" w:customStyle="1" w:styleId="Spec-TNR11Underline">
    <w:name w:val="Spec - TNR 11 Underline"/>
    <w:basedOn w:val="DefaultParagraphFont"/>
    <w:uiPriority w:val="99"/>
    <w:rsid w:val="00A621D0"/>
    <w:rPr>
      <w:rFonts w:ascii="Times New Roman" w:hAnsi="Times New Roman" w:cs="Times New Roman"/>
      <w:color w:val="auto"/>
      <w:sz w:val="22"/>
      <w:u w:val="single"/>
    </w:rPr>
  </w:style>
  <w:style w:type="paragraph" w:customStyle="1" w:styleId="Spec-TableTNR11BoldCentered">
    <w:name w:val="Spec - Table TNR 11 Bold Centered"/>
    <w:basedOn w:val="Normal"/>
    <w:uiPriority w:val="99"/>
    <w:rsid w:val="00A621D0"/>
    <w:pPr>
      <w:spacing w:before="60"/>
      <w:jc w:val="center"/>
    </w:pPr>
    <w:rPr>
      <w:b/>
      <w:sz w:val="22"/>
      <w:szCs w:val="22"/>
    </w:rPr>
  </w:style>
  <w:style w:type="paragraph" w:customStyle="1" w:styleId="Spec-TableTitleWhiteonShaded">
    <w:name w:val="Spec - Table Title White on Shaded"/>
    <w:basedOn w:val="Normal"/>
    <w:uiPriority w:val="99"/>
    <w:rsid w:val="00A621D0"/>
    <w:pPr>
      <w:spacing w:before="60"/>
      <w:jc w:val="center"/>
    </w:pPr>
    <w:rPr>
      <w:b/>
      <w:color w:val="FFFFFF"/>
    </w:rPr>
  </w:style>
  <w:style w:type="paragraph" w:customStyle="1" w:styleId="Spec-TNR11B">
    <w:name w:val="Spec - TNR 11 B"/>
    <w:aliases w:val="U,Centered"/>
    <w:basedOn w:val="Normal"/>
    <w:uiPriority w:val="99"/>
    <w:rsid w:val="00A621D0"/>
    <w:pPr>
      <w:spacing w:before="60"/>
      <w:jc w:val="center"/>
    </w:pPr>
    <w:rPr>
      <w:b/>
      <w:sz w:val="22"/>
      <w:szCs w:val="22"/>
      <w:u w:val="single"/>
    </w:rPr>
  </w:style>
  <w:style w:type="paragraph" w:customStyle="1" w:styleId="Spec-TNR11ItalCentered">
    <w:name w:val="Spec - TNR 11 Ital Centered"/>
    <w:basedOn w:val="Normal"/>
    <w:uiPriority w:val="99"/>
    <w:rsid w:val="00A621D0"/>
    <w:pPr>
      <w:spacing w:before="60"/>
      <w:jc w:val="center"/>
    </w:pPr>
    <w:rPr>
      <w:i/>
      <w:sz w:val="22"/>
      <w:szCs w:val="22"/>
    </w:rPr>
  </w:style>
  <w:style w:type="paragraph" w:customStyle="1" w:styleId="Spec-TNR10Bold">
    <w:name w:val="Spec - TNR 10 Bold"/>
    <w:basedOn w:val="Footer"/>
    <w:uiPriority w:val="99"/>
    <w:rsid w:val="00A621D0"/>
    <w:pPr>
      <w:tabs>
        <w:tab w:val="clear" w:pos="4320"/>
        <w:tab w:val="clear" w:pos="8640"/>
        <w:tab w:val="center" w:pos="5220"/>
        <w:tab w:val="left" w:pos="7560"/>
      </w:tabs>
      <w:ind w:right="360"/>
    </w:pPr>
    <w:rPr>
      <w:b/>
      <w:sz w:val="20"/>
      <w:szCs w:val="20"/>
    </w:rPr>
  </w:style>
  <w:style w:type="character" w:customStyle="1" w:styleId="Spec-TNR10BoldChar">
    <w:name w:val="Spec - TNR 10 Bold Char"/>
    <w:basedOn w:val="DefaultParagraphFont"/>
    <w:uiPriority w:val="99"/>
    <w:rsid w:val="00A621D0"/>
    <w:rPr>
      <w:rFonts w:ascii="Times New Roman" w:hAnsi="Times New Roman" w:cs="Times New Roman"/>
      <w:b/>
      <w:color w:val="auto"/>
      <w:sz w:val="20"/>
      <w:szCs w:val="20"/>
    </w:rPr>
  </w:style>
  <w:style w:type="character" w:customStyle="1" w:styleId="Spec-Pagenumberchar">
    <w:name w:val="Spec - Page number char"/>
    <w:basedOn w:val="PageNumber"/>
    <w:uiPriority w:val="99"/>
    <w:rsid w:val="00A621D0"/>
    <w:rPr>
      <w:rFonts w:ascii="Times New Roman" w:hAnsi="Times New Roman"/>
      <w:color w:val="auto"/>
      <w:sz w:val="24"/>
    </w:rPr>
  </w:style>
  <w:style w:type="character" w:customStyle="1" w:styleId="Spec-TNR11underchar">
    <w:name w:val="Spec - TNR 11 under char"/>
    <w:basedOn w:val="DefaultParagraphFont"/>
    <w:uiPriority w:val="99"/>
    <w:rsid w:val="00A621D0"/>
    <w:rPr>
      <w:rFonts w:ascii="Times New Roman" w:hAnsi="Times New Roman" w:cs="Times New Roman"/>
      <w:color w:val="auto"/>
      <w:sz w:val="22"/>
      <w:u w:val="single"/>
    </w:rPr>
  </w:style>
  <w:style w:type="paragraph" w:customStyle="1" w:styleId="Spec-Header-seperatorbar">
    <w:name w:val="Spec - Header - seperator bar"/>
    <w:uiPriority w:val="99"/>
    <w:rsid w:val="005728B5"/>
    <w:rPr>
      <w:rFonts w:ascii="Arial" w:hAnsi="Arial" w:cs="Arial"/>
      <w:b/>
      <w:bCs/>
      <w:sz w:val="22"/>
      <w:szCs w:val="22"/>
    </w:rPr>
  </w:style>
  <w:style w:type="paragraph" w:styleId="CommentText">
    <w:name w:val="annotation text"/>
    <w:basedOn w:val="Normal"/>
    <w:link w:val="CommentTextChar"/>
    <w:uiPriority w:val="99"/>
    <w:semiHidden/>
    <w:rsid w:val="009802EE"/>
    <w:rPr>
      <w:sz w:val="20"/>
      <w:szCs w:val="20"/>
    </w:rPr>
  </w:style>
  <w:style w:type="character" w:customStyle="1" w:styleId="CommentTextChar">
    <w:name w:val="Comment Text Char"/>
    <w:basedOn w:val="DefaultParagraphFont"/>
    <w:link w:val="CommentText"/>
    <w:uiPriority w:val="99"/>
    <w:semiHidden/>
    <w:locked/>
    <w:rsid w:val="00913ABE"/>
    <w:rPr>
      <w:rFonts w:cs="Times New Roman"/>
      <w:sz w:val="20"/>
      <w:szCs w:val="20"/>
    </w:rPr>
  </w:style>
  <w:style w:type="character" w:styleId="Hyperlink">
    <w:name w:val="Hyperlink"/>
    <w:basedOn w:val="DefaultParagraphFont"/>
    <w:uiPriority w:val="99"/>
    <w:rsid w:val="009802EE"/>
    <w:rPr>
      <w:rFonts w:cs="Times New Roman"/>
      <w:color w:val="0000FF"/>
      <w:u w:val="single"/>
    </w:rPr>
  </w:style>
  <w:style w:type="character" w:styleId="CommentReference">
    <w:name w:val="annotation reference"/>
    <w:basedOn w:val="DefaultParagraphFont"/>
    <w:uiPriority w:val="99"/>
    <w:semiHidden/>
    <w:rsid w:val="004707B3"/>
    <w:rPr>
      <w:rFonts w:cs="Times New Roman"/>
      <w:sz w:val="16"/>
      <w:szCs w:val="16"/>
    </w:rPr>
  </w:style>
  <w:style w:type="character" w:styleId="FollowedHyperlink">
    <w:name w:val="FollowedHyperlink"/>
    <w:basedOn w:val="DefaultParagraphFont"/>
    <w:uiPriority w:val="99"/>
    <w:rsid w:val="004707B3"/>
    <w:rPr>
      <w:rFonts w:cs="Times New Roman"/>
      <w:color w:val="800080"/>
      <w:u w:val="single"/>
    </w:rPr>
  </w:style>
  <w:style w:type="paragraph" w:customStyle="1" w:styleId="RN-MeasureHeadingpart2">
    <w:name w:val="RN - Measure Heading part 2"/>
    <w:basedOn w:val="Heading1"/>
    <w:link w:val="RN-MeasureHeadingpart2CharChar"/>
    <w:uiPriority w:val="99"/>
    <w:rsid w:val="00A9585F"/>
    <w:pPr>
      <w:ind w:left="360"/>
    </w:pPr>
    <w:rPr>
      <w:rFonts w:ascii="Arial Narrow" w:hAnsi="Arial Narrow"/>
      <w:u w:val="none"/>
    </w:rPr>
  </w:style>
  <w:style w:type="character" w:customStyle="1" w:styleId="RN-MeasureHeadingpart2CharChar">
    <w:name w:val="RN - Measure Heading part 2 Char Char"/>
    <w:basedOn w:val="DefaultParagraphFont"/>
    <w:link w:val="RN-MeasureHeadingpart2"/>
    <w:uiPriority w:val="99"/>
    <w:locked/>
    <w:rsid w:val="00A9585F"/>
    <w:rPr>
      <w:rFonts w:ascii="Arial Narrow" w:hAnsi="Arial Narrow" w:cs="Times New Roman"/>
      <w:b/>
      <w:bCs/>
      <w:sz w:val="24"/>
      <w:szCs w:val="24"/>
      <w:lang w:val="en-US" w:eastAsia="en-US" w:bidi="ar-SA"/>
    </w:rPr>
  </w:style>
  <w:style w:type="character" w:customStyle="1" w:styleId="Spec-MeasureTitlesChar">
    <w:name w:val="Spec - Measure Titles Char"/>
    <w:basedOn w:val="DefaultParagraphFont"/>
    <w:uiPriority w:val="99"/>
    <w:rsid w:val="00A9585F"/>
    <w:rPr>
      <w:rFonts w:ascii="Arial Narrow" w:hAnsi="Arial Narrow" w:cs="Arial Narrow"/>
      <w:b/>
      <w:bCs/>
      <w:color w:val="000000"/>
      <w:sz w:val="24"/>
      <w:szCs w:val="24"/>
      <w:lang w:val="en-US" w:eastAsia="en-US" w:bidi="ar-SA"/>
    </w:rPr>
  </w:style>
  <w:style w:type="character" w:customStyle="1" w:styleId="Spec-TNR10ItalGrayChar">
    <w:name w:val="Spec - TNR 10 Ital Gray Char"/>
    <w:basedOn w:val="DefaultParagraphFont"/>
    <w:uiPriority w:val="99"/>
    <w:rsid w:val="00192F64"/>
    <w:rPr>
      <w:rFonts w:ascii="Times New Roman" w:hAnsi="Times New Roman" w:cs="Times New Roman"/>
      <w:i/>
      <w:iCs/>
      <w:color w:val="808080"/>
      <w:sz w:val="20"/>
      <w:szCs w:val="20"/>
    </w:rPr>
  </w:style>
  <w:style w:type="character" w:customStyle="1" w:styleId="Spec-TNR10italgrayunderchar">
    <w:name w:val="Spec - TNR 10 ital gray under char"/>
    <w:basedOn w:val="Spec-TNR10ItalGrayChar"/>
    <w:uiPriority w:val="99"/>
    <w:rsid w:val="00192F64"/>
    <w:rPr>
      <w:u w:val="single"/>
    </w:rPr>
  </w:style>
</w:styles>
</file>

<file path=word/webSettings.xml><?xml version="1.0" encoding="utf-8"?>
<w:webSettings xmlns:r="http://schemas.openxmlformats.org/officeDocument/2006/relationships" xmlns:w="http://schemas.openxmlformats.org/wordprocessingml/2006/main">
  <w:divs>
    <w:div w:id="227228985">
      <w:marLeft w:val="0"/>
      <w:marRight w:val="0"/>
      <w:marTop w:val="0"/>
      <w:marBottom w:val="0"/>
      <w:divBdr>
        <w:top w:val="none" w:sz="0" w:space="0" w:color="auto"/>
        <w:left w:val="none" w:sz="0" w:space="0" w:color="auto"/>
        <w:bottom w:val="none" w:sz="0" w:space="0" w:color="auto"/>
        <w:right w:val="none" w:sz="0" w:space="0" w:color="auto"/>
      </w:divBdr>
    </w:div>
    <w:div w:id="227228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31067200429C4A9DE2D0C9B15767CC" ma:contentTypeVersion="3" ma:contentTypeDescription="Create a new document." ma:contentTypeScope="" ma:versionID="e28786ba7f1984b38db413c63d6c2be7">
  <xsd:schema xmlns:xsd="http://www.w3.org/2001/XMLSchema" xmlns:p="http://schemas.microsoft.com/office/2006/metadata/properties" xmlns:ns2="afe8f232-b290-48fc-98fb-84ffa15a5706" targetNamespace="http://schemas.microsoft.com/office/2006/metadata/properties" ma:root="true" ma:fieldsID="2a43c45ce5d0f68e412ce187e44e2840" ns2:_="">
    <xsd:import namespace="afe8f232-b290-48fc-98fb-84ffa15a5706"/>
    <xsd:element name="properties">
      <xsd:complexType>
        <xsd:sequence>
          <xsd:element name="documentManagement">
            <xsd:complexType>
              <xsd:all>
                <xsd:element ref="ns2:Owner" minOccurs="0"/>
                <xsd:element ref="ns2:Status" minOccurs="0"/>
              </xsd:all>
            </xsd:complexType>
          </xsd:element>
        </xsd:sequence>
      </xsd:complexType>
    </xsd:element>
  </xsd:schema>
  <xsd:schema xmlns:xsd="http://www.w3.org/2001/XMLSchema" xmlns:dms="http://schemas.microsoft.com/office/2006/documentManagement/types" targetNamespace="afe8f232-b290-48fc-98fb-84ffa15a5706" elementFormDefault="qualified">
    <xsd:import namespace="http://schemas.microsoft.com/office/2006/documentManagement/types"/>
    <xsd:element name="Owner" ma:index="8" nillable="true" ma:displayName="Owner" ma:list="UserInfo"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Status" ma:default="Draft" ma:format="Dropdown" ma:internalName="Status">
      <xsd:simpleType>
        <xsd:restriction base="dms:Choice">
          <xsd:enumeration value="Draft"/>
          <xsd:enumeration value="Ready For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Owner xmlns="afe8f232-b290-48fc-98fb-84ffa15a5706">
      <UserInfo xmlns="afe8f232-b290-48fc-98fb-84ffa15a5706">
        <DisplayName xmlns="afe8f232-b290-48fc-98fb-84ffa15a5706">KKain</DisplayName>
        <AccountId xmlns="afe8f232-b290-48fc-98fb-84ffa15a5706">51</AccountId>
        <AccountType xmlns="afe8f232-b290-48fc-98fb-84ffa15a5706"/>
      </UserInfo>
    </Owner>
    <Status xmlns="afe8f232-b290-48fc-98fb-84ffa15a5706">Draft</Status>
  </documentManagement>
</p:properties>
</file>

<file path=customXml/itemProps1.xml><?xml version="1.0" encoding="utf-8"?>
<ds:datastoreItem xmlns:ds="http://schemas.openxmlformats.org/officeDocument/2006/customXml" ds:itemID="{F25B4984-BEEA-4ADD-A547-66A7FC91D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8f232-b290-48fc-98fb-84ffa15a570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7F093E6-3669-4696-B391-9666F61D57EE}">
  <ds:schemaRefs>
    <ds:schemaRef ds:uri="http://schemas.microsoft.com/sharepoint/v3/contenttype/forms"/>
  </ds:schemaRefs>
</ds:datastoreItem>
</file>

<file path=customXml/itemProps3.xml><?xml version="1.0" encoding="utf-8"?>
<ds:datastoreItem xmlns:ds="http://schemas.openxmlformats.org/officeDocument/2006/customXml" ds:itemID="{184A3657-42A5-44B4-AB29-837FDFBF74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2010 EHR Measure Specifications</vt:lpstr>
    </vt:vector>
  </TitlesOfParts>
  <Company>CMS</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EHR Measure Specifications</dc:title>
  <dc:subject>2009 EHR Warehouse Measure Specifications</dc:subject>
  <dc:creator>PPIC/IFMC</dc:creator>
  <cp:keywords>2009, EHR, Measure, PQRI, QIO, Specifications, Warehouse, Physician, Quality, Reporting, Initiative</cp:keywords>
  <dc:description/>
  <cp:lastModifiedBy>CMS</cp:lastModifiedBy>
  <cp:revision>2</cp:revision>
  <cp:lastPrinted>2009-03-26T18:54:00Z</cp:lastPrinted>
  <dcterms:created xsi:type="dcterms:W3CDTF">2009-11-18T12:50:00Z</dcterms:created>
  <dcterms:modified xsi:type="dcterms:W3CDTF">2009-11-18T12:50:00Z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{20080528-1318-05A1-BCC8-083C0CDE828B}</vt:lpwstr>
  </property>
  <property fmtid="{D5CDD505-2E9C-101B-9397-08002B2CF9AE}" pid="3" name="Subject">
    <vt:lpwstr>2009 EHR Warehouse Measure Specifications</vt:lpwstr>
  </property>
  <property fmtid="{D5CDD505-2E9C-101B-9397-08002B2CF9AE}" pid="4" name="Keywords">
    <vt:lpwstr>2009, EHR, Measure, PQRI, QIO, Specifications, Warehouse, Physician, Quality, Reporting, Initiative</vt:lpwstr>
  </property>
  <property fmtid="{D5CDD505-2E9C-101B-9397-08002B2CF9AE}" pid="5" name="_Author">
    <vt:lpwstr>PPIC/IFMC</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
    <vt:lpwstr>Document</vt:lpwstr>
  </property>
  <property fmtid="{D5CDD505-2E9C-101B-9397-08002B2CF9AE}" pid="12" name="display_urn:schemas-microsoft-com:office:office#Owner">
    <vt:lpwstr>KKain</vt:lpwstr>
  </property>
  <property fmtid="{D5CDD505-2E9C-101B-9397-08002B2CF9AE}" pid="13" name="Language">
    <vt:lpwstr>English</vt:lpwstr>
  </property>
  <property fmtid="{D5CDD505-2E9C-101B-9397-08002B2CF9AE}" pid="14" name="ContentTypeId">
    <vt:lpwstr>0x0101008B31067200429C4A9DE2D0C9B15767CC</vt:lpwstr>
  </property>
</Properties>
</file>